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3B" w:rsidRDefault="00111B3B" w:rsidP="00111B3B">
      <w:pPr>
        <w:jc w:val="center"/>
        <w:rPr>
          <w:b/>
        </w:rPr>
      </w:pPr>
      <w:r>
        <w:rPr>
          <w:noProof/>
          <w:lang w:eastAsia="it-IT"/>
        </w:rPr>
        <w:drawing>
          <wp:inline distT="0" distB="0" distL="0" distR="0" wp14:anchorId="35875017" wp14:editId="231850CF">
            <wp:extent cx="1854000" cy="1285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ST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000" cy="12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981" w:rsidRPr="003A6CCD" w:rsidRDefault="00A83C8D">
      <w:pPr>
        <w:rPr>
          <w:b/>
        </w:rPr>
      </w:pPr>
      <w:r w:rsidRPr="003A6CCD">
        <w:rPr>
          <w:b/>
        </w:rPr>
        <w:t>COMUNICATO STAMPA</w:t>
      </w:r>
    </w:p>
    <w:p w:rsidR="00A83C8D" w:rsidRDefault="00A83C8D" w:rsidP="00A83C8D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  <w:r w:rsidRPr="00A83C8D">
        <w:t xml:space="preserve">Il progetto comunitario ISTEN – </w:t>
      </w:r>
      <w:proofErr w:type="spellStart"/>
      <w:r w:rsidRPr="00A83C8D">
        <w:t>Integrated</w:t>
      </w:r>
      <w:proofErr w:type="spellEnd"/>
      <w:r w:rsidRPr="00A83C8D">
        <w:t xml:space="preserve"> and </w:t>
      </w:r>
      <w:proofErr w:type="spellStart"/>
      <w:r w:rsidRPr="00A83C8D">
        <w:t>Sustainable</w:t>
      </w:r>
      <w:proofErr w:type="spellEnd"/>
      <w:r w:rsidRPr="00A83C8D">
        <w:t xml:space="preserve"> </w:t>
      </w:r>
      <w:proofErr w:type="spellStart"/>
      <w:r w:rsidRPr="00A83C8D">
        <w:t>Transport</w:t>
      </w:r>
      <w:proofErr w:type="spellEnd"/>
      <w:r w:rsidRPr="00A83C8D">
        <w:t xml:space="preserve"> in </w:t>
      </w:r>
      <w:proofErr w:type="spellStart"/>
      <w:r w:rsidRPr="00A83C8D">
        <w:t>Efficient</w:t>
      </w:r>
      <w:proofErr w:type="spellEnd"/>
      <w:r w:rsidRPr="00A83C8D">
        <w:t xml:space="preserve"> Network (</w:t>
      </w:r>
      <w:proofErr w:type="spellStart"/>
      <w:r w:rsidRPr="00A83C8D">
        <w:t>Transnational</w:t>
      </w:r>
      <w:proofErr w:type="spellEnd"/>
      <w:r w:rsidRPr="00A83C8D">
        <w:t xml:space="preserve"> </w:t>
      </w:r>
      <w:proofErr w:type="spellStart"/>
      <w:r w:rsidRPr="00A83C8D">
        <w:t>Cooperation</w:t>
      </w:r>
      <w:proofErr w:type="spellEnd"/>
      <w:r w:rsidRPr="00A83C8D">
        <w:t xml:space="preserve"> </w:t>
      </w:r>
      <w:proofErr w:type="spellStart"/>
      <w:r w:rsidRPr="00A83C8D">
        <w:t>Programme</w:t>
      </w:r>
      <w:proofErr w:type="spellEnd"/>
      <w:r w:rsidRPr="00A83C8D">
        <w:t xml:space="preserve"> </w:t>
      </w:r>
      <w:proofErr w:type="spellStart"/>
      <w:r w:rsidRPr="00A83C8D">
        <w:t>Interreg</w:t>
      </w:r>
      <w:proofErr w:type="spellEnd"/>
      <w:r w:rsidRPr="00A83C8D">
        <w:t xml:space="preserve"> ADRION 2014-2020</w:t>
      </w:r>
      <w:r>
        <w:t xml:space="preserve">) ha come obiettivo principale l’individuazione di proposte, azioni e strategie finalizzate alla creazione di una rete efficiente di </w:t>
      </w:r>
      <w:proofErr w:type="spellStart"/>
      <w:r>
        <w:t>Hub</w:t>
      </w:r>
      <w:proofErr w:type="spellEnd"/>
      <w:r>
        <w:t xml:space="preserve"> integrati porto-hinterland nella regione ADRION (Adriatico-Ionio). </w:t>
      </w:r>
    </w:p>
    <w:p w:rsidR="00A83C8D" w:rsidRDefault="00A83C8D" w:rsidP="00A83C8D">
      <w:pPr>
        <w:autoSpaceDE w:val="0"/>
        <w:autoSpaceDN w:val="0"/>
        <w:adjustRightInd w:val="0"/>
        <w:spacing w:after="0" w:line="240" w:lineRule="auto"/>
        <w:jc w:val="both"/>
      </w:pPr>
      <w:r w:rsidRPr="004A2F0C">
        <w:t>Il progetto punta a migliora</w:t>
      </w:r>
      <w:r>
        <w:t>re i</w:t>
      </w:r>
      <w:r w:rsidRPr="004A2F0C">
        <w:t xml:space="preserve"> collegamenti intermodal</w:t>
      </w:r>
      <w:r>
        <w:t>i</w:t>
      </w:r>
      <w:r w:rsidRPr="004A2F0C">
        <w:t xml:space="preserve"> </w:t>
      </w:r>
      <w:r>
        <w:t>fra i</w:t>
      </w:r>
      <w:r w:rsidRPr="004A2F0C">
        <w:t xml:space="preserve"> porti marittimi d</w:t>
      </w:r>
      <w:r>
        <w:t xml:space="preserve">ell’area </w:t>
      </w:r>
      <w:r w:rsidRPr="004A2F0C">
        <w:t>Adriatico-Ioni</w:t>
      </w:r>
      <w:r>
        <w:t xml:space="preserve">ca e fra gli stessi porti e i rispettivi </w:t>
      </w:r>
      <w:r w:rsidRPr="004A2F0C">
        <w:t xml:space="preserve">hinterland, in particolare </w:t>
      </w:r>
      <w:r>
        <w:t xml:space="preserve">favorendo l’allaccio ai </w:t>
      </w:r>
      <w:r w:rsidRPr="004A2F0C">
        <w:t>corridoi</w:t>
      </w:r>
      <w:r>
        <w:t xml:space="preserve"> della rete TEN-T mediante le reti ferroviarie</w:t>
      </w:r>
      <w:r w:rsidRPr="004A2F0C">
        <w:t xml:space="preserve">. </w:t>
      </w:r>
      <w:r>
        <w:t xml:space="preserve">Ciò attraverso </w:t>
      </w:r>
      <w:r w:rsidRPr="004A2F0C">
        <w:t xml:space="preserve">strategie di cooperazione, </w:t>
      </w:r>
      <w:r>
        <w:t xml:space="preserve">finalizzate a promuovere interventi di tipo infrastrutturale e di servizio </w:t>
      </w:r>
      <w:r w:rsidRPr="004A2F0C">
        <w:t xml:space="preserve">fra </w:t>
      </w:r>
      <w:r>
        <w:t xml:space="preserve">i diversi </w:t>
      </w:r>
      <w:r w:rsidRPr="004A2F0C">
        <w:t>contesti territoriali</w:t>
      </w:r>
      <w:r>
        <w:t xml:space="preserve"> degli </w:t>
      </w:r>
      <w:r w:rsidRPr="004A2F0C">
        <w:t xml:space="preserve">attori </w:t>
      </w:r>
      <w:r>
        <w:t>coinvolti nel</w:t>
      </w:r>
      <w:r w:rsidRPr="004A2F0C">
        <w:t xml:space="preserve"> progetto.</w:t>
      </w:r>
      <w:r>
        <w:t xml:space="preserve"> </w:t>
      </w:r>
      <w:r w:rsidRPr="00391369">
        <w:t xml:space="preserve">ISTEN punta a </w:t>
      </w:r>
      <w:r>
        <w:t xml:space="preserve">qualificare i </w:t>
      </w:r>
      <w:r w:rsidRPr="00391369">
        <w:t xml:space="preserve">Porti di ADRION come nodi strategici per la Regione </w:t>
      </w:r>
      <w:r>
        <w:t>Ionico-A</w:t>
      </w:r>
      <w:r w:rsidRPr="00391369">
        <w:t>dri</w:t>
      </w:r>
      <w:r>
        <w:t>atica</w:t>
      </w:r>
      <w:r w:rsidRPr="00391369">
        <w:t xml:space="preserve"> </w:t>
      </w:r>
      <w:r>
        <w:t xml:space="preserve">costruendo </w:t>
      </w:r>
      <w:r w:rsidRPr="00391369">
        <w:t>le strategie, una rete di cooperazione transnazionale ed un piano di azione unit</w:t>
      </w:r>
      <w:r>
        <w:t>ari</w:t>
      </w:r>
      <w:r w:rsidRPr="00391369">
        <w:t>o.</w:t>
      </w:r>
    </w:p>
    <w:p w:rsidR="00A83C8D" w:rsidRDefault="00A83C8D" w:rsidP="00A83C8D">
      <w:pPr>
        <w:autoSpaceDE w:val="0"/>
        <w:autoSpaceDN w:val="0"/>
        <w:adjustRightInd w:val="0"/>
        <w:spacing w:after="0" w:line="240" w:lineRule="auto"/>
        <w:jc w:val="both"/>
      </w:pPr>
      <w:r>
        <w:t xml:space="preserve">L’Università Mediterranea (UNIMED), con il dipartimento DIIES – Laboratorio LOGICA, è capofila del progetto che coinvolge altri 9 partner italiani e stranieri </w:t>
      </w:r>
      <w:r w:rsidR="009A1044">
        <w:t xml:space="preserve">dell’area ADRION </w:t>
      </w:r>
      <w:r>
        <w:t xml:space="preserve">(Fondazione Istituto sui Trasporti e la Logistica </w:t>
      </w:r>
      <w:r w:rsidR="009A1044">
        <w:t xml:space="preserve">-  </w:t>
      </w:r>
      <w:r>
        <w:t xml:space="preserve">ITL, </w:t>
      </w:r>
      <w:r w:rsidRPr="000040ED">
        <w:t xml:space="preserve">Autorità di Sistema Portuale del Mare Adriatico Orientale, Porto di </w:t>
      </w:r>
      <w:proofErr w:type="spellStart"/>
      <w:r w:rsidRPr="000040ED">
        <w:t>Koper</w:t>
      </w:r>
      <w:proofErr w:type="spellEnd"/>
      <w:r w:rsidRPr="000040ED">
        <w:t xml:space="preserve">, Autorità portuale </w:t>
      </w:r>
      <w:r w:rsidR="009A1044">
        <w:t xml:space="preserve">di </w:t>
      </w:r>
      <w:r w:rsidRPr="000040ED">
        <w:t xml:space="preserve">Salonicco, Centre for </w:t>
      </w:r>
      <w:proofErr w:type="spellStart"/>
      <w:r w:rsidRPr="000040ED">
        <w:t>Research</w:t>
      </w:r>
      <w:proofErr w:type="spellEnd"/>
      <w:r w:rsidRPr="000040ED">
        <w:t xml:space="preserve"> and Technology Hellas – CERTH, Regione di Durazzo, Porto di Bar, Camera di commercio e dell’industria della Serbia, Autorità Portuale </w:t>
      </w:r>
      <w:r w:rsidR="009A1044">
        <w:t xml:space="preserve">di </w:t>
      </w:r>
      <w:r w:rsidRPr="000040ED">
        <w:t>Sibenik</w:t>
      </w:r>
      <w:r>
        <w:t xml:space="preserve"> ).</w:t>
      </w:r>
    </w:p>
    <w:p w:rsidR="00A83C8D" w:rsidRPr="00A83C8D" w:rsidRDefault="00A83C8D" w:rsidP="00380BDB">
      <w:pPr>
        <w:autoSpaceDE w:val="0"/>
        <w:autoSpaceDN w:val="0"/>
        <w:adjustRightInd w:val="0"/>
        <w:spacing w:after="0" w:line="240" w:lineRule="auto"/>
        <w:jc w:val="both"/>
      </w:pPr>
      <w:r w:rsidRPr="00391369">
        <w:t>Il Progetto</w:t>
      </w:r>
      <w:r>
        <w:t xml:space="preserve">, avviato il 1 dicembre 2017, </w:t>
      </w:r>
      <w:r w:rsidRPr="00A83C8D">
        <w:t>sta per concludersi</w:t>
      </w:r>
      <w:r w:rsidR="00380BDB">
        <w:t xml:space="preserve"> e giorno 25 novembre 2020 si terrà la Conferenza finale per condividere i risultati e gli output </w:t>
      </w:r>
      <w:r w:rsidRPr="00A83C8D">
        <w:t xml:space="preserve">di tre anni di cooperazione per promuovere </w:t>
      </w:r>
      <w:r w:rsidR="00380BDB">
        <w:t xml:space="preserve">la realizzazione di una rete efficiente e sostenibile di </w:t>
      </w:r>
      <w:proofErr w:type="spellStart"/>
      <w:r w:rsidR="00380BDB">
        <w:t>hub</w:t>
      </w:r>
      <w:proofErr w:type="spellEnd"/>
      <w:r w:rsidR="00380BDB">
        <w:t xml:space="preserve"> </w:t>
      </w:r>
      <w:proofErr w:type="spellStart"/>
      <w:r w:rsidR="00380BDB">
        <w:t>port</w:t>
      </w:r>
      <w:proofErr w:type="spellEnd"/>
      <w:r w:rsidR="00380BDB">
        <w:t>-hinterland nell</w:t>
      </w:r>
      <w:r w:rsidRPr="00A83C8D">
        <w:t>a Regione ADRION.</w:t>
      </w:r>
    </w:p>
    <w:p w:rsidR="00A83C8D" w:rsidRDefault="00380BDB" w:rsidP="00380BD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L’evento si svolgerà online a causa dell’emergenza sanitaria Covid-19. </w:t>
      </w:r>
    </w:p>
    <w:p w:rsidR="00380BDB" w:rsidRPr="00A83C8D" w:rsidRDefault="00380BDB" w:rsidP="00380BD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Lo stesso giorno si terrà un workshop transnazionale online con i responsabili politici europei e i principali </w:t>
      </w:r>
      <w:proofErr w:type="spellStart"/>
      <w:r>
        <w:t>stakeholder</w:t>
      </w:r>
      <w:r w:rsidR="009A1044">
        <w:t>s</w:t>
      </w:r>
      <w:proofErr w:type="spellEnd"/>
      <w:r>
        <w:t xml:space="preserve"> per una discussione circa il futuro della cooperazione nel settore dei trasporti nell’area ADRION e </w:t>
      </w:r>
      <w:r w:rsidR="009A1044">
        <w:t>in E</w:t>
      </w:r>
      <w:r>
        <w:t>uropa.</w:t>
      </w:r>
    </w:p>
    <w:p w:rsidR="00A83C8D" w:rsidRDefault="00A83C8D" w:rsidP="00A83C8D">
      <w:pPr>
        <w:pStyle w:val="Default"/>
        <w:ind w:right="424"/>
        <w:jc w:val="both"/>
        <w:rPr>
          <w:sz w:val="22"/>
          <w:szCs w:val="22"/>
        </w:rPr>
      </w:pPr>
    </w:p>
    <w:p w:rsidR="00380BDB" w:rsidRPr="00A83C8D" w:rsidRDefault="00380BDB" w:rsidP="00380BDB">
      <w:pPr>
        <w:pStyle w:val="Default"/>
        <w:ind w:right="424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4953758" cy="32639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426" cy="326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0BDB" w:rsidRPr="00A83C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8D"/>
    <w:rsid w:val="00111B3B"/>
    <w:rsid w:val="00380BDB"/>
    <w:rsid w:val="003A6CCD"/>
    <w:rsid w:val="00777DE9"/>
    <w:rsid w:val="00946981"/>
    <w:rsid w:val="009A1044"/>
    <w:rsid w:val="00A83C8D"/>
    <w:rsid w:val="00D9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D40A"/>
  <w15:docId w15:val="{A4BCE326-500E-453A-8A74-6C6DB477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3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Logica Isten 2</dc:creator>
  <cp:keywords/>
  <dc:description/>
  <cp:lastModifiedBy>Logica Isten 2</cp:lastModifiedBy>
  <cp:revision>4</cp:revision>
  <dcterms:created xsi:type="dcterms:W3CDTF">2020-11-19T15:44:00Z</dcterms:created>
  <dcterms:modified xsi:type="dcterms:W3CDTF">2020-11-24T10:32:00Z</dcterms:modified>
</cp:coreProperties>
</file>